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3D142" w14:textId="1488A5BB" w:rsidR="00D07864" w:rsidRPr="00D07864" w:rsidRDefault="00D07864" w:rsidP="00DC1092">
      <w:pPr>
        <w:jc w:val="both"/>
        <w:rPr>
          <w:sz w:val="18"/>
        </w:rPr>
      </w:pPr>
      <w:r w:rsidRPr="00D07864">
        <w:rPr>
          <w:sz w:val="18"/>
        </w:rPr>
        <w:t>T.C. Cumhurbaşkanlığı</w:t>
      </w:r>
    </w:p>
    <w:p w14:paraId="556FB4B5" w14:textId="30539D28" w:rsidR="00D07864" w:rsidRPr="00D07864" w:rsidRDefault="001E1D47" w:rsidP="00DC1092">
      <w:pPr>
        <w:jc w:val="both"/>
        <w:rPr>
          <w:sz w:val="18"/>
        </w:rPr>
      </w:pPr>
      <w:r>
        <w:rPr>
          <w:noProof/>
          <w:sz w:val="18"/>
        </w:rPr>
        <w:drawing>
          <wp:anchor distT="0" distB="0" distL="114300" distR="114300" simplePos="0" relativeHeight="251658240" behindDoc="1" locked="0" layoutInCell="1" allowOverlap="1" wp14:anchorId="7CB70ED8" wp14:editId="264AB9EB">
            <wp:simplePos x="0" y="0"/>
            <wp:positionH relativeFrom="column">
              <wp:posOffset>-328295</wp:posOffset>
            </wp:positionH>
            <wp:positionV relativeFrom="paragraph">
              <wp:posOffset>191135</wp:posOffset>
            </wp:positionV>
            <wp:extent cx="6429375" cy="6429375"/>
            <wp:effectExtent l="0" t="0" r="0" b="0"/>
            <wp:wrapNone/>
            <wp:docPr id="7460341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034188" name="Picture 746034188"/>
                    <pic:cNvPicPr/>
                  </pic:nvPicPr>
                  <pic:blipFill>
                    <a:blip r:embed="rId4">
                      <a:alphaModFix amt="35000"/>
                      <a:extLst>
                        <a:ext uri="{28A0092B-C50C-407E-A947-70E740481C1C}">
                          <a14:useLocalDpi xmlns:a14="http://schemas.microsoft.com/office/drawing/2010/main" val="0"/>
                        </a:ext>
                      </a:extLst>
                    </a:blip>
                    <a:stretch>
                      <a:fillRect/>
                    </a:stretch>
                  </pic:blipFill>
                  <pic:spPr>
                    <a:xfrm>
                      <a:off x="0" y="0"/>
                      <a:ext cx="6429375" cy="6429375"/>
                    </a:xfrm>
                    <a:prstGeom prst="rect">
                      <a:avLst/>
                    </a:prstGeom>
                  </pic:spPr>
                </pic:pic>
              </a:graphicData>
            </a:graphic>
            <wp14:sizeRelH relativeFrom="page">
              <wp14:pctWidth>0</wp14:pctWidth>
            </wp14:sizeRelH>
            <wp14:sizeRelV relativeFrom="page">
              <wp14:pctHeight>0</wp14:pctHeight>
            </wp14:sizeRelV>
          </wp:anchor>
        </w:drawing>
      </w:r>
      <w:r w:rsidR="00D07864" w:rsidRPr="00D07864">
        <w:rPr>
          <w:sz w:val="18"/>
        </w:rPr>
        <w:t xml:space="preserve">İletişim Merkezi (CİMER) </w:t>
      </w:r>
    </w:p>
    <w:p w14:paraId="39745487" w14:textId="06ACDAD4" w:rsidR="00D07864" w:rsidRPr="00D07864" w:rsidRDefault="00D07864" w:rsidP="00DC1092">
      <w:pPr>
        <w:jc w:val="both"/>
        <w:rPr>
          <w:sz w:val="18"/>
        </w:rPr>
      </w:pPr>
      <w:r w:rsidRPr="00D07864">
        <w:rPr>
          <w:sz w:val="18"/>
        </w:rPr>
        <w:t>Konu: Diş hekimlerinin atama ve yer değiştirme süreçlerinde mevzuata aykırı uygulamalar ve eş durumu kaynaklı mağduriyetler hakkında</w:t>
      </w:r>
    </w:p>
    <w:p w14:paraId="086B3473" w14:textId="3B46C710" w:rsidR="00D07864" w:rsidRPr="00D07864" w:rsidRDefault="00D07864" w:rsidP="00DC1092">
      <w:pPr>
        <w:jc w:val="both"/>
        <w:rPr>
          <w:sz w:val="18"/>
        </w:rPr>
      </w:pPr>
      <w:r w:rsidRPr="00D07864">
        <w:rPr>
          <w:sz w:val="18"/>
        </w:rPr>
        <w:t>Sayın Yetkili,</w:t>
      </w:r>
    </w:p>
    <w:p w14:paraId="76F71424" w14:textId="43021E97" w:rsidR="00D07864" w:rsidRPr="00D07864" w:rsidRDefault="00D07864" w:rsidP="00DC1092">
      <w:pPr>
        <w:jc w:val="both"/>
        <w:rPr>
          <w:sz w:val="18"/>
        </w:rPr>
      </w:pPr>
      <w:r w:rsidRPr="00D07864">
        <w:rPr>
          <w:sz w:val="18"/>
        </w:rPr>
        <w:t>Sağlık Bakanlığı bünyesinde görev yapan bir diş hekimi olarak, atama ve yer değiştirme süreçlerinde yaşanan uygulamalara ilişkin ciddi mağduriyetimi ve sahada yaygın şekilde yaşanan hak kayıplarını bilgilerinize sunmak istiyorum.</w:t>
      </w:r>
    </w:p>
    <w:p w14:paraId="7FCC9B0A" w14:textId="34BF2A0E" w:rsidR="00D07864" w:rsidRPr="00D07864" w:rsidRDefault="00D07864" w:rsidP="00DC1092">
      <w:pPr>
        <w:jc w:val="both"/>
        <w:rPr>
          <w:sz w:val="18"/>
        </w:rPr>
      </w:pPr>
      <w:r w:rsidRPr="00D07864">
        <w:rPr>
          <w:sz w:val="18"/>
        </w:rPr>
        <w:t>Sağlık Bakanlığı Atama ve Yer Değiştirme Yönetmeliği’nin 14. maddesinde, ilk atamaların öncelikle 5. ve 6. hizmet bölgeleri ile D ve E grubu illere yapılması gerektiği açıkça belirtilmesine rağmen, son dönemde 1., 2. ve 3. hizmet bölgelerindeki kadroların iller arası tayin süreci beklenmeksizin doğrudan ilk ve açıktan atamaya açıldığı görülmektedir. Bu durum, yönetmeliğin amacına aykırı olduğu gibi, görevde bulunan hekimlerin tayin hakkını da fiilen ortadan kaldırmaktadır. Uzun süre alt hizmet bölgelerinde görev yapan ve yüksek hizmet puanı elde eden hekimler, üst bölgelere atanmayı beklerken bu kadroların yeni mezun atamalarıyla doldurulması ciddi bir adaletsizlik oluşturmaktadır. Bu uygulama çalışma barışını zedelemekte, mesleki motivasyonu düşürmekte ve kamu hizmetinin verimliliğini olumsuz etkilemektedir. Öte yandan, yeni açılan sağlık tesislerinde (Yönetmelik madde 27 kapsamında) kadroların tamamının ilk atamaya ayrılması, iller arası yer değiştirme hakkını sınırlandırmaktadır. Bu kadroların belirli bir oranının (örneğin %30’unun) iller arası tayin için ayrılması gerektiği kanaatindeyim.</w:t>
      </w:r>
    </w:p>
    <w:p w14:paraId="1B6A8D3F" w14:textId="69A498FC" w:rsidR="00D07864" w:rsidRPr="00D07864" w:rsidRDefault="00D07864" w:rsidP="00DC1092">
      <w:pPr>
        <w:jc w:val="both"/>
        <w:rPr>
          <w:sz w:val="18"/>
        </w:rPr>
      </w:pPr>
      <w:r w:rsidRPr="00D07864">
        <w:rPr>
          <w:sz w:val="18"/>
        </w:rPr>
        <w:t>Kamuda görev yapan diş hekimlerinin bu konuda bir diğer mağduriyeti ise eş durumu konusudur. Eşi özel sektörde çalıştığı için mevcut mevzuat kapsamında eş durumu tayininden yararlanamamakta olan diş hekimlerimiz mevcuttur. Ayrıca “stratejik personel” kapsamında değerlendirildiğimiz için eş durumu tayininde 1440 gün aynı yerde çalışma ve son iki yılın aktif olarak geçirilmesi şartı aranmaktadır. Bu şartlar, aile birliğinin sağlanmasını fiilen imkânsız hale getirmektedir. Bunun yanında, iller arası tayin dönemlerinde açılan kadro sayısının oldukça sınırlı olması (</w:t>
      </w:r>
      <w:proofErr w:type="gramStart"/>
      <w:r w:rsidRPr="00D07864">
        <w:rPr>
          <w:sz w:val="18"/>
        </w:rPr>
        <w:t>yaklaşık 100 civarında</w:t>
      </w:r>
      <w:proofErr w:type="gramEnd"/>
      <w:r w:rsidRPr="00D07864">
        <w:rPr>
          <w:sz w:val="18"/>
        </w:rPr>
        <w:t>) ve tercih etmek istediğimiz ilin çoğu zaman hiç açılmaması nedeniyle hizmet puanımız yeterli olsa dahi tayin imkânı oluşmamaktadır. Alt hizmet bölgelerinde görev yapan hekimler için becayiş (karşılıklı yer değiştirme) imkânları da oldukça sınırlıdır. Aynı mesleği icra eden eşlerin dahi bölge şartları nedeniyle eş durumu tayininden yararlanamaması, aile bütünlüğünü zedeleyen ciddi bir sorundur. Bu durum, Anayasa ile güvence altına alınan aile birliği hakkı açısından da değerlendirilmelidir.</w:t>
      </w:r>
    </w:p>
    <w:p w14:paraId="61B95C76" w14:textId="77777777" w:rsidR="00D07864" w:rsidRPr="00D07864" w:rsidRDefault="00D07864" w:rsidP="00DC1092">
      <w:pPr>
        <w:jc w:val="both"/>
        <w:rPr>
          <w:sz w:val="18"/>
        </w:rPr>
      </w:pPr>
      <w:r w:rsidRPr="00D07864">
        <w:rPr>
          <w:sz w:val="18"/>
        </w:rPr>
        <w:t>Bu kapsamda taleplerim şunlardır:</w:t>
      </w:r>
    </w:p>
    <w:p w14:paraId="1F1D0C03" w14:textId="648045DB" w:rsidR="00D07864" w:rsidRPr="00D07864" w:rsidRDefault="00D07864" w:rsidP="001E1D47">
      <w:pPr>
        <w:tabs>
          <w:tab w:val="left" w:pos="7590"/>
        </w:tabs>
        <w:jc w:val="both"/>
        <w:rPr>
          <w:sz w:val="18"/>
        </w:rPr>
      </w:pPr>
      <w:r w:rsidRPr="00D07864">
        <w:rPr>
          <w:sz w:val="18"/>
        </w:rPr>
        <w:t>-Atama ve yer değiştirme süreçlerinde Yönetmeliğin 14. maddesine uygun hareket edilmesi,</w:t>
      </w:r>
      <w:r w:rsidR="001E1D47">
        <w:rPr>
          <w:sz w:val="18"/>
        </w:rPr>
        <w:tab/>
      </w:r>
    </w:p>
    <w:p w14:paraId="38628D35" w14:textId="77777777" w:rsidR="00D07864" w:rsidRPr="00D07864" w:rsidRDefault="00D07864" w:rsidP="00DC1092">
      <w:pPr>
        <w:jc w:val="both"/>
        <w:rPr>
          <w:sz w:val="18"/>
        </w:rPr>
      </w:pPr>
      <w:r w:rsidRPr="00D07864">
        <w:rPr>
          <w:sz w:val="18"/>
        </w:rPr>
        <w:t>-Üst hizmet bölgelerindeki kadroların öncelikle iller arası tayin yoluyla doldurulması,</w:t>
      </w:r>
    </w:p>
    <w:p w14:paraId="37CFF3FC" w14:textId="77777777" w:rsidR="00D07864" w:rsidRPr="00D07864" w:rsidRDefault="00D07864" w:rsidP="00DC1092">
      <w:pPr>
        <w:jc w:val="both"/>
        <w:rPr>
          <w:sz w:val="18"/>
        </w:rPr>
      </w:pPr>
      <w:r w:rsidRPr="00D07864">
        <w:rPr>
          <w:sz w:val="18"/>
        </w:rPr>
        <w:t>-Yeni açılan sağlık tesislerinde kadroların bir kısmının iller arası yer değiştirmeye ayrılması,</w:t>
      </w:r>
    </w:p>
    <w:p w14:paraId="3FCFDA32" w14:textId="77777777" w:rsidR="00D07864" w:rsidRPr="00D07864" w:rsidRDefault="00D07864" w:rsidP="00DC1092">
      <w:pPr>
        <w:jc w:val="both"/>
        <w:rPr>
          <w:sz w:val="18"/>
        </w:rPr>
      </w:pPr>
      <w:r w:rsidRPr="00D07864">
        <w:rPr>
          <w:sz w:val="18"/>
        </w:rPr>
        <w:t>-Eş durumu tayin şartlarının kamu çalışanlarının aile birliğini koruyacak şekilde yeniden düzenlenmesi,</w:t>
      </w:r>
    </w:p>
    <w:p w14:paraId="23F28D3A" w14:textId="77777777" w:rsidR="00D07864" w:rsidRPr="00D07864" w:rsidRDefault="00D07864" w:rsidP="00DC1092">
      <w:pPr>
        <w:jc w:val="both"/>
        <w:rPr>
          <w:sz w:val="18"/>
        </w:rPr>
      </w:pPr>
      <w:proofErr w:type="gramStart"/>
      <w:r w:rsidRPr="00D07864">
        <w:rPr>
          <w:sz w:val="18"/>
        </w:rPr>
        <w:t>-“</w:t>
      </w:r>
      <w:proofErr w:type="gramEnd"/>
      <w:r w:rsidRPr="00D07864">
        <w:rPr>
          <w:sz w:val="18"/>
        </w:rPr>
        <w:t>Acil ihtiyaç” kavramının istisnai durumlar dışında kullanılmaması,</w:t>
      </w:r>
    </w:p>
    <w:p w14:paraId="20B86DF6" w14:textId="3D7DA666" w:rsidR="00D07864" w:rsidRPr="00D07864" w:rsidRDefault="00D07864" w:rsidP="00DC1092">
      <w:pPr>
        <w:jc w:val="both"/>
        <w:rPr>
          <w:sz w:val="18"/>
        </w:rPr>
      </w:pPr>
      <w:r w:rsidRPr="00D07864">
        <w:rPr>
          <w:sz w:val="18"/>
        </w:rPr>
        <w:t>-Hizmet puanı ve liyakat esasına dayalı adil bir yer değiştirme sisteminin tesis edilmesi.</w:t>
      </w:r>
    </w:p>
    <w:p w14:paraId="5E5F2E56" w14:textId="77777777" w:rsidR="00D07864" w:rsidRPr="00D07864" w:rsidRDefault="00D07864" w:rsidP="00DC1092">
      <w:pPr>
        <w:jc w:val="both"/>
        <w:rPr>
          <w:sz w:val="18"/>
        </w:rPr>
      </w:pPr>
      <w:r w:rsidRPr="00D07864">
        <w:rPr>
          <w:sz w:val="18"/>
        </w:rPr>
        <w:t>Yaşanan bu mağduriyetlerin giderilmesi ve mevzuata uygun, hakkaniyetli bir uygulamanın sağlanması hususunda gereğini arz ederim.</w:t>
      </w:r>
    </w:p>
    <w:p w14:paraId="04BE1E81" w14:textId="04818D63" w:rsidR="00B16C81" w:rsidRPr="00D07864" w:rsidRDefault="00D07864" w:rsidP="00DC1092">
      <w:pPr>
        <w:jc w:val="both"/>
        <w:rPr>
          <w:sz w:val="18"/>
        </w:rPr>
      </w:pPr>
      <w:r w:rsidRPr="00D07864">
        <w:rPr>
          <w:sz w:val="18"/>
        </w:rPr>
        <w:t>Saygılarımla.</w:t>
      </w:r>
    </w:p>
    <w:sectPr w:rsidR="00B16C81" w:rsidRPr="00D078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864"/>
    <w:rsid w:val="001E1D47"/>
    <w:rsid w:val="00355C71"/>
    <w:rsid w:val="00456229"/>
    <w:rsid w:val="004E43AA"/>
    <w:rsid w:val="004E7420"/>
    <w:rsid w:val="008D3302"/>
    <w:rsid w:val="009A289B"/>
    <w:rsid w:val="00B16C81"/>
    <w:rsid w:val="00C0265F"/>
    <w:rsid w:val="00CE0B38"/>
    <w:rsid w:val="00D07864"/>
    <w:rsid w:val="00DC1092"/>
    <w:rsid w:val="00E071E6"/>
    <w:rsid w:val="00F02744"/>
    <w:rsid w:val="00F72506"/>
    <w:rsid w:val="00FA57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1E35F"/>
  <w15:chartTrackingRefBased/>
  <w15:docId w15:val="{FB2EA485-BA92-475B-BCA6-C1A954236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8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8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8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8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8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8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8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ERECEDENSTL">
    <w:name w:val="1.DERECEDEN STİL"/>
    <w:qFormat/>
    <w:rsid w:val="00456229"/>
    <w:pPr>
      <w:spacing w:line="360" w:lineRule="auto"/>
      <w:jc w:val="both"/>
    </w:pPr>
    <w:rPr>
      <w:rFonts w:ascii="Times New Roman" w:hAnsi="Times New Roman"/>
      <w:b/>
      <w:caps/>
      <w:sz w:val="24"/>
    </w:rPr>
  </w:style>
  <w:style w:type="character" w:customStyle="1" w:styleId="Heading1Char">
    <w:name w:val="Heading 1 Char"/>
    <w:basedOn w:val="DefaultParagraphFont"/>
    <w:link w:val="Heading1"/>
    <w:uiPriority w:val="9"/>
    <w:rsid w:val="00D078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8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8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8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8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864"/>
    <w:rPr>
      <w:rFonts w:eastAsiaTheme="majorEastAsia" w:cstheme="majorBidi"/>
      <w:color w:val="272727" w:themeColor="text1" w:themeTint="D8"/>
    </w:rPr>
  </w:style>
  <w:style w:type="paragraph" w:styleId="Title">
    <w:name w:val="Title"/>
    <w:basedOn w:val="Normal"/>
    <w:next w:val="Normal"/>
    <w:link w:val="TitleChar"/>
    <w:uiPriority w:val="10"/>
    <w:qFormat/>
    <w:rsid w:val="00D07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8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8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864"/>
    <w:pPr>
      <w:spacing w:before="160"/>
      <w:jc w:val="center"/>
    </w:pPr>
    <w:rPr>
      <w:i/>
      <w:iCs/>
      <w:color w:val="404040" w:themeColor="text1" w:themeTint="BF"/>
    </w:rPr>
  </w:style>
  <w:style w:type="character" w:customStyle="1" w:styleId="QuoteChar">
    <w:name w:val="Quote Char"/>
    <w:basedOn w:val="DefaultParagraphFont"/>
    <w:link w:val="Quote"/>
    <w:uiPriority w:val="29"/>
    <w:rsid w:val="00D07864"/>
    <w:rPr>
      <w:i/>
      <w:iCs/>
      <w:color w:val="404040" w:themeColor="text1" w:themeTint="BF"/>
    </w:rPr>
  </w:style>
  <w:style w:type="paragraph" w:styleId="ListParagraph">
    <w:name w:val="List Paragraph"/>
    <w:basedOn w:val="Normal"/>
    <w:uiPriority w:val="34"/>
    <w:qFormat/>
    <w:rsid w:val="00D07864"/>
    <w:pPr>
      <w:ind w:left="720"/>
      <w:contextualSpacing/>
    </w:pPr>
  </w:style>
  <w:style w:type="character" w:styleId="IntenseEmphasis">
    <w:name w:val="Intense Emphasis"/>
    <w:basedOn w:val="DefaultParagraphFont"/>
    <w:uiPriority w:val="21"/>
    <w:qFormat/>
    <w:rsid w:val="00D07864"/>
    <w:rPr>
      <w:i/>
      <w:iCs/>
      <w:color w:val="0F4761" w:themeColor="accent1" w:themeShade="BF"/>
    </w:rPr>
  </w:style>
  <w:style w:type="paragraph" w:styleId="IntenseQuote">
    <w:name w:val="Intense Quote"/>
    <w:basedOn w:val="Normal"/>
    <w:next w:val="Normal"/>
    <w:link w:val="IntenseQuoteChar"/>
    <w:uiPriority w:val="30"/>
    <w:qFormat/>
    <w:rsid w:val="00D07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864"/>
    <w:rPr>
      <w:i/>
      <w:iCs/>
      <w:color w:val="0F4761" w:themeColor="accent1" w:themeShade="BF"/>
    </w:rPr>
  </w:style>
  <w:style w:type="character" w:styleId="IntenseReference">
    <w:name w:val="Intense Reference"/>
    <w:basedOn w:val="DefaultParagraphFont"/>
    <w:uiPriority w:val="32"/>
    <w:qFormat/>
    <w:rsid w:val="00D078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Dijb b</dc:creator>
  <cp:keywords/>
  <dc:description/>
  <cp:lastModifiedBy>Dijb b</cp:lastModifiedBy>
  <cp:revision>2</cp:revision>
  <dcterms:created xsi:type="dcterms:W3CDTF">2026-03-27T12:09:00Z</dcterms:created>
  <dcterms:modified xsi:type="dcterms:W3CDTF">2026-03-27T12:09:00Z</dcterms:modified>
</cp:coreProperties>
</file>