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05CB" w14:textId="77777777" w:rsidR="00561479" w:rsidRPr="00561479" w:rsidRDefault="00561479" w:rsidP="00561479">
      <w:pPr>
        <w:jc w:val="center"/>
        <w:rPr>
          <w:rFonts w:ascii="Times New Roman" w:hAnsi="Times New Roman" w:cs="Times New Roman"/>
          <w:b/>
          <w:bCs/>
          <w:sz w:val="28"/>
          <w:szCs w:val="28"/>
        </w:rPr>
      </w:pPr>
      <w:r w:rsidRPr="00561479">
        <w:rPr>
          <w:rFonts w:ascii="Times New Roman" w:hAnsi="Times New Roman" w:cs="Times New Roman"/>
          <w:b/>
          <w:bCs/>
          <w:sz w:val="28"/>
          <w:szCs w:val="28"/>
        </w:rPr>
        <w:t>T.C. CUMHURBAŞKANLIĞI</w:t>
      </w:r>
    </w:p>
    <w:p w14:paraId="796C1861" w14:textId="77777777" w:rsidR="00561479" w:rsidRPr="00561479" w:rsidRDefault="00561479" w:rsidP="00561479">
      <w:pPr>
        <w:jc w:val="center"/>
        <w:rPr>
          <w:rFonts w:ascii="Times New Roman" w:hAnsi="Times New Roman" w:cs="Times New Roman"/>
          <w:b/>
          <w:bCs/>
          <w:sz w:val="28"/>
          <w:szCs w:val="28"/>
        </w:rPr>
      </w:pPr>
      <w:r w:rsidRPr="00561479">
        <w:rPr>
          <w:rFonts w:ascii="Times New Roman" w:hAnsi="Times New Roman" w:cs="Times New Roman"/>
          <w:b/>
          <w:bCs/>
          <w:sz w:val="28"/>
          <w:szCs w:val="28"/>
        </w:rPr>
        <w:t>İletişim Merkezi’ne (CİMER)</w:t>
      </w:r>
    </w:p>
    <w:p w14:paraId="42F0470F" w14:textId="77777777" w:rsidR="00561479" w:rsidRPr="00561479" w:rsidRDefault="00561479" w:rsidP="00561479">
      <w:pPr>
        <w:rPr>
          <w:rFonts w:ascii="Times New Roman" w:hAnsi="Times New Roman" w:cs="Times New Roman"/>
          <w:sz w:val="24"/>
          <w:szCs w:val="24"/>
        </w:rPr>
      </w:pPr>
    </w:p>
    <w:p w14:paraId="1BBE2124" w14:textId="4183DEAF"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b/>
          <w:bCs/>
          <w:sz w:val="24"/>
          <w:szCs w:val="24"/>
        </w:rPr>
        <w:t>Konu:</w:t>
      </w:r>
      <w:r>
        <w:rPr>
          <w:rFonts w:ascii="Times New Roman" w:hAnsi="Times New Roman" w:cs="Times New Roman"/>
          <w:sz w:val="24"/>
          <w:szCs w:val="24"/>
        </w:rPr>
        <w:t xml:space="preserve"> </w:t>
      </w:r>
      <w:r w:rsidRPr="00561479">
        <w:rPr>
          <w:rFonts w:ascii="Times New Roman" w:hAnsi="Times New Roman" w:cs="Times New Roman"/>
          <w:sz w:val="24"/>
          <w:szCs w:val="24"/>
        </w:rPr>
        <w:t xml:space="preserve">Devlet hastanelerinde görev yapan diş hekimlerinin teşvik ek ödeme mağduriyetinin giderilmesi ve 8. Dönem Toplu </w:t>
      </w:r>
      <w:proofErr w:type="spellStart"/>
      <w:r w:rsidRPr="00561479">
        <w:rPr>
          <w:rFonts w:ascii="Times New Roman" w:hAnsi="Times New Roman" w:cs="Times New Roman"/>
          <w:sz w:val="24"/>
          <w:szCs w:val="24"/>
        </w:rPr>
        <w:t>Sözleşme’ye</w:t>
      </w:r>
      <w:proofErr w:type="spellEnd"/>
      <w:r w:rsidRPr="00561479">
        <w:rPr>
          <w:rFonts w:ascii="Times New Roman" w:hAnsi="Times New Roman" w:cs="Times New Roman"/>
          <w:sz w:val="24"/>
          <w:szCs w:val="24"/>
        </w:rPr>
        <w:t xml:space="preserve"> ek protokol yapılması hususunda gereğinin yapılması talebidir.</w:t>
      </w:r>
    </w:p>
    <w:p w14:paraId="6725EC08" w14:textId="77777777" w:rsidR="00561479" w:rsidRPr="00561479" w:rsidRDefault="00561479" w:rsidP="00561479">
      <w:pPr>
        <w:jc w:val="center"/>
        <w:rPr>
          <w:rFonts w:ascii="Times New Roman" w:hAnsi="Times New Roman" w:cs="Times New Roman"/>
          <w:b/>
          <w:bCs/>
          <w:sz w:val="24"/>
          <w:szCs w:val="24"/>
        </w:rPr>
      </w:pPr>
      <w:r w:rsidRPr="00561479">
        <w:rPr>
          <w:rFonts w:ascii="Times New Roman" w:hAnsi="Times New Roman" w:cs="Times New Roman"/>
          <w:b/>
          <w:bCs/>
          <w:sz w:val="24"/>
          <w:szCs w:val="24"/>
        </w:rPr>
        <w:t>AÇIKLAMALAR</w:t>
      </w:r>
    </w:p>
    <w:p w14:paraId="34DCCF57"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Devlet hastanelerinde görev yapan diş hekimleri, sağlık sistemine ciddi katkı ve gelir sağlamalarına rağmen;</w:t>
      </w:r>
    </w:p>
    <w:p w14:paraId="160B0DAE"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Girişimsel işlem puanlarının yetersizliği,</w:t>
      </w:r>
    </w:p>
    <w:p w14:paraId="41189438"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Hak ediş katsayılarının adaletsizliği,</w:t>
      </w:r>
    </w:p>
    <w:p w14:paraId="66FAF12C"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Teşvik ek ödeme sisteminde diş hekimliğinin özgün yapısının dikkate alınmaması</w:t>
      </w:r>
    </w:p>
    <w:p w14:paraId="4403141A" w14:textId="77777777" w:rsidR="00561479" w:rsidRPr="00561479" w:rsidRDefault="00561479" w:rsidP="00561479">
      <w:pPr>
        <w:rPr>
          <w:rFonts w:ascii="Times New Roman" w:hAnsi="Times New Roman" w:cs="Times New Roman"/>
          <w:sz w:val="24"/>
          <w:szCs w:val="24"/>
        </w:rPr>
      </w:pPr>
      <w:proofErr w:type="gramStart"/>
      <w:r w:rsidRPr="00561479">
        <w:rPr>
          <w:rFonts w:ascii="Times New Roman" w:hAnsi="Times New Roman" w:cs="Times New Roman"/>
          <w:sz w:val="24"/>
          <w:szCs w:val="24"/>
        </w:rPr>
        <w:t>nedeniyle</w:t>
      </w:r>
      <w:proofErr w:type="gramEnd"/>
      <w:r w:rsidRPr="00561479">
        <w:rPr>
          <w:rFonts w:ascii="Times New Roman" w:hAnsi="Times New Roman" w:cs="Times New Roman"/>
          <w:sz w:val="24"/>
          <w:szCs w:val="24"/>
        </w:rPr>
        <w:t xml:space="preserve"> teşvik ek ödemelerinden adil biçimde yararlanamamaktadır.</w:t>
      </w:r>
    </w:p>
    <w:p w14:paraId="45271198"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Bu mağduriyet, 8. Dönem Toplu Sözleşme ile devlet hastanelerinde çalışan diş hekimlerinin “ortalamadan teşvik ek ödeme alma hakkının kaldırılması” sonucu daha da derinleşmiştir. Mevcut uygulama, diş hekimlerini aynı sağlık hizmetini sundukları diğer hekim grupları karşısında açık bir gelir kaybına ve mesleki haksızlığa sürüklemiştir.</w:t>
      </w:r>
    </w:p>
    <w:p w14:paraId="06DAE07E" w14:textId="77777777" w:rsidR="00561479" w:rsidRPr="00D24DB9" w:rsidRDefault="00561479" w:rsidP="00D24DB9">
      <w:pPr>
        <w:jc w:val="center"/>
        <w:rPr>
          <w:rFonts w:ascii="Times New Roman" w:hAnsi="Times New Roman" w:cs="Times New Roman"/>
          <w:b/>
          <w:bCs/>
          <w:sz w:val="24"/>
          <w:szCs w:val="24"/>
        </w:rPr>
      </w:pPr>
      <w:r w:rsidRPr="00D24DB9">
        <w:rPr>
          <w:rFonts w:ascii="Times New Roman" w:hAnsi="Times New Roman" w:cs="Times New Roman"/>
          <w:b/>
          <w:bCs/>
          <w:sz w:val="24"/>
          <w:szCs w:val="24"/>
        </w:rPr>
        <w:t>HUKUKİ DEĞERLENDİRME</w:t>
      </w:r>
    </w:p>
    <w:p w14:paraId="15E3074F"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Yetkili sendikaların ve idarenin ek protokol yapmasının hukuken mümkün olduğu açık ve nettir:</w:t>
      </w:r>
    </w:p>
    <w:p w14:paraId="419C2AC1"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4688 sayılı Kamu Görevlileri Sendikaları ve Toplu Sözleşme Kanunu, ek protokol yapılmasını yasaklayan herhangi bir hüküm içermemektedir.</w:t>
      </w:r>
    </w:p>
    <w:p w14:paraId="1F210BC7"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Anayasa’nın 54. ve 128. maddeleri, toplu sözleşme hakkını ve kamu görevlilerinin mali ve sosyal haklarının düzenlenmesini güvence altına almaktadır.</w:t>
      </w:r>
    </w:p>
    <w:p w14:paraId="51CD86B7"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Yargıtay içtihatları, tarafların mutabakatı halinde toplu sözleşmelere ek protokol yapılabileceğini kabul etmektedir.</w:t>
      </w:r>
    </w:p>
    <w:p w14:paraId="54B607E0"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2022 yılında kamu işçileri için yapılan ek protokol uygulaması, ekonomik koşullar ve gelir kayıpları karşısında ek protokol yolunun fiilen ve hukuken mümkün olduğunu açıkça ortaya koymuştur.</w:t>
      </w:r>
    </w:p>
    <w:p w14:paraId="6658FDB4"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Dolayısıyla, bugün yaşanan ağır ekonomik koşullar altında kamu diş hekimlerinin gelir kayıplarının ek protokol yoluyla giderilmesi mümkündür ve zorunludur.</w:t>
      </w:r>
    </w:p>
    <w:p w14:paraId="7F09E0B7" w14:textId="77777777" w:rsidR="00561479" w:rsidRPr="00561479" w:rsidRDefault="00561479" w:rsidP="00561479">
      <w:pPr>
        <w:rPr>
          <w:rFonts w:ascii="Times New Roman" w:hAnsi="Times New Roman" w:cs="Times New Roman"/>
          <w:sz w:val="24"/>
          <w:szCs w:val="24"/>
        </w:rPr>
      </w:pPr>
    </w:p>
    <w:p w14:paraId="38FED620" w14:textId="77777777" w:rsidR="00561479" w:rsidRPr="00D24DB9" w:rsidRDefault="00561479" w:rsidP="00D24DB9">
      <w:pPr>
        <w:jc w:val="center"/>
        <w:rPr>
          <w:rFonts w:ascii="Times New Roman" w:hAnsi="Times New Roman" w:cs="Times New Roman"/>
          <w:b/>
          <w:bCs/>
          <w:sz w:val="24"/>
          <w:szCs w:val="24"/>
        </w:rPr>
      </w:pPr>
      <w:r w:rsidRPr="00D24DB9">
        <w:rPr>
          <w:rFonts w:ascii="Times New Roman" w:hAnsi="Times New Roman" w:cs="Times New Roman"/>
          <w:b/>
          <w:bCs/>
          <w:sz w:val="24"/>
          <w:szCs w:val="24"/>
        </w:rPr>
        <w:t>SORUMLULUK VE KAMU YARARI</w:t>
      </w:r>
    </w:p>
    <w:p w14:paraId="23695707"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8.</w:t>
      </w:r>
      <w:r w:rsidRPr="00561479">
        <w:rPr>
          <w:rFonts w:ascii="Times New Roman" w:hAnsi="Times New Roman" w:cs="Times New Roman"/>
          <w:sz w:val="24"/>
          <w:szCs w:val="24"/>
        </w:rPr>
        <w:tab/>
        <w:t>Dönem Toplu Sözleşme sürecinde kamu çalışanlarını temsilen masada bulunan yetkili sendikalar, bu açık mağduriyete rağmen ek protokol çağrısı yapmamaktadır.</w:t>
      </w:r>
    </w:p>
    <w:p w14:paraId="1B3C735F"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lastRenderedPageBreak/>
        <w:t>Oysa;</w:t>
      </w:r>
    </w:p>
    <w:p w14:paraId="7922D674"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Ek protokol çağrısı yapma yetkisi vardır,</w:t>
      </w:r>
    </w:p>
    <w:p w14:paraId="488A2344"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Hukuki engel yoktur,</w:t>
      </w:r>
    </w:p>
    <w:p w14:paraId="7677BCBE"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w:t>
      </w:r>
      <w:r w:rsidRPr="00561479">
        <w:rPr>
          <w:rFonts w:ascii="Times New Roman" w:hAnsi="Times New Roman" w:cs="Times New Roman"/>
          <w:sz w:val="24"/>
          <w:szCs w:val="24"/>
        </w:rPr>
        <w:tab/>
        <w:t>Kamu yararı ve eşitlik ilkesi bunu zorunlu kılmaktadır.</w:t>
      </w:r>
    </w:p>
    <w:p w14:paraId="6A90CB71"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Bu nedenle ek protokol çağrısını yapmayan yetkili sendikaların, özellikle diş hekimi üyeleri nezdinde temsil sorumluluklarını yerine getirmediği açıktır.</w:t>
      </w:r>
    </w:p>
    <w:p w14:paraId="4FD9A928" w14:textId="77777777" w:rsidR="00561479" w:rsidRPr="00561479" w:rsidRDefault="00561479" w:rsidP="00561479">
      <w:pPr>
        <w:rPr>
          <w:rFonts w:ascii="Times New Roman" w:hAnsi="Times New Roman" w:cs="Times New Roman"/>
          <w:sz w:val="24"/>
          <w:szCs w:val="24"/>
        </w:rPr>
      </w:pPr>
    </w:p>
    <w:p w14:paraId="6C3B4E14" w14:textId="77777777" w:rsidR="00561479" w:rsidRPr="00D24DB9" w:rsidRDefault="00561479" w:rsidP="00561479">
      <w:pPr>
        <w:rPr>
          <w:rFonts w:ascii="Times New Roman" w:hAnsi="Times New Roman" w:cs="Times New Roman"/>
          <w:b/>
          <w:bCs/>
          <w:sz w:val="24"/>
          <w:szCs w:val="24"/>
        </w:rPr>
      </w:pPr>
      <w:r w:rsidRPr="00D24DB9">
        <w:rPr>
          <w:rFonts w:ascii="Times New Roman" w:hAnsi="Times New Roman" w:cs="Times New Roman"/>
          <w:b/>
          <w:bCs/>
          <w:sz w:val="24"/>
          <w:szCs w:val="24"/>
        </w:rPr>
        <w:t>TALEPLER</w:t>
      </w:r>
    </w:p>
    <w:p w14:paraId="3A2F3A58"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Yukarıda arz edilen nedenlerle;</w:t>
      </w:r>
    </w:p>
    <w:p w14:paraId="40DE1D28"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1.</w:t>
      </w:r>
      <w:r w:rsidRPr="00561479">
        <w:rPr>
          <w:rFonts w:ascii="Times New Roman" w:hAnsi="Times New Roman" w:cs="Times New Roman"/>
          <w:sz w:val="24"/>
          <w:szCs w:val="24"/>
        </w:rPr>
        <w:tab/>
        <w:t xml:space="preserve">Devlet hastanelerinde görev yapan diş hekimleri için, 8. Dönem Toplu </w:t>
      </w:r>
      <w:proofErr w:type="spellStart"/>
      <w:r w:rsidRPr="00561479">
        <w:rPr>
          <w:rFonts w:ascii="Times New Roman" w:hAnsi="Times New Roman" w:cs="Times New Roman"/>
          <w:sz w:val="24"/>
          <w:szCs w:val="24"/>
        </w:rPr>
        <w:t>Sözleşme’ye</w:t>
      </w:r>
      <w:proofErr w:type="spellEnd"/>
      <w:r w:rsidRPr="00561479">
        <w:rPr>
          <w:rFonts w:ascii="Times New Roman" w:hAnsi="Times New Roman" w:cs="Times New Roman"/>
          <w:sz w:val="24"/>
          <w:szCs w:val="24"/>
        </w:rPr>
        <w:t xml:space="preserve"> ek protokol yapılması,</w:t>
      </w:r>
    </w:p>
    <w:p w14:paraId="2411638C"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2.</w:t>
      </w:r>
      <w:r w:rsidRPr="00561479">
        <w:rPr>
          <w:rFonts w:ascii="Times New Roman" w:hAnsi="Times New Roman" w:cs="Times New Roman"/>
          <w:sz w:val="24"/>
          <w:szCs w:val="24"/>
        </w:rPr>
        <w:tab/>
        <w:t>Bu ek protokol ile:</w:t>
      </w:r>
    </w:p>
    <w:p w14:paraId="4A24A76F" w14:textId="3BD8C202" w:rsidR="00561479" w:rsidRPr="00561479" w:rsidRDefault="00D24DB9" w:rsidP="00561479">
      <w:pPr>
        <w:rPr>
          <w:rFonts w:ascii="Times New Roman" w:hAnsi="Times New Roman" w:cs="Times New Roman"/>
          <w:sz w:val="24"/>
          <w:szCs w:val="24"/>
        </w:rPr>
      </w:pPr>
      <w:r>
        <w:rPr>
          <w:rFonts w:ascii="Times New Roman" w:hAnsi="Times New Roman" w:cs="Times New Roman"/>
          <w:sz w:val="24"/>
          <w:szCs w:val="24"/>
        </w:rPr>
        <w:t xml:space="preserve">- </w:t>
      </w:r>
      <w:r w:rsidR="00561479" w:rsidRPr="00561479">
        <w:rPr>
          <w:rFonts w:ascii="Times New Roman" w:hAnsi="Times New Roman" w:cs="Times New Roman"/>
          <w:sz w:val="24"/>
          <w:szCs w:val="24"/>
        </w:rPr>
        <w:t>Ortalamadan teşvik ek ödeme alma hakkının yeniden tanınması,</w:t>
      </w:r>
    </w:p>
    <w:p w14:paraId="7B38224A" w14:textId="7D716660" w:rsidR="00561479" w:rsidRPr="00561479" w:rsidRDefault="00D24DB9" w:rsidP="00561479">
      <w:pPr>
        <w:rPr>
          <w:rFonts w:ascii="Times New Roman" w:hAnsi="Times New Roman" w:cs="Times New Roman"/>
          <w:sz w:val="24"/>
          <w:szCs w:val="24"/>
        </w:rPr>
      </w:pPr>
      <w:r>
        <w:rPr>
          <w:rFonts w:ascii="Times New Roman" w:hAnsi="Times New Roman" w:cs="Times New Roman"/>
          <w:sz w:val="24"/>
          <w:szCs w:val="24"/>
        </w:rPr>
        <w:t xml:space="preserve">- </w:t>
      </w:r>
      <w:r w:rsidR="00561479" w:rsidRPr="00561479">
        <w:rPr>
          <w:rFonts w:ascii="Times New Roman" w:hAnsi="Times New Roman" w:cs="Times New Roman"/>
          <w:sz w:val="24"/>
          <w:szCs w:val="24"/>
        </w:rPr>
        <w:t>Girişimsel işlem puanlarının ve hak ediş katsayılarının adil ve hakkaniyetli şekilde yeniden düzenlenmesi,</w:t>
      </w:r>
    </w:p>
    <w:p w14:paraId="33887056"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3.</w:t>
      </w:r>
      <w:r w:rsidRPr="00561479">
        <w:rPr>
          <w:rFonts w:ascii="Times New Roman" w:hAnsi="Times New Roman" w:cs="Times New Roman"/>
          <w:sz w:val="24"/>
          <w:szCs w:val="24"/>
        </w:rPr>
        <w:tab/>
        <w:t>Yapılacak düzenlemelerin Sağlık Bakanlığı tarafından kalıcı biçimde Teşvik Ek Ödeme Yönetmeliği’ne işlenmesi,</w:t>
      </w:r>
    </w:p>
    <w:p w14:paraId="144A6C09" w14:textId="77777777" w:rsidR="00561479" w:rsidRPr="00561479" w:rsidRDefault="00561479" w:rsidP="00561479">
      <w:pPr>
        <w:rPr>
          <w:rFonts w:ascii="Times New Roman" w:hAnsi="Times New Roman" w:cs="Times New Roman"/>
          <w:sz w:val="24"/>
          <w:szCs w:val="24"/>
        </w:rPr>
      </w:pPr>
      <w:proofErr w:type="gramStart"/>
      <w:r w:rsidRPr="00561479">
        <w:rPr>
          <w:rFonts w:ascii="Times New Roman" w:hAnsi="Times New Roman" w:cs="Times New Roman"/>
          <w:sz w:val="24"/>
          <w:szCs w:val="24"/>
        </w:rPr>
        <w:t>hususlarında</w:t>
      </w:r>
      <w:proofErr w:type="gramEnd"/>
      <w:r w:rsidRPr="00561479">
        <w:rPr>
          <w:rFonts w:ascii="Times New Roman" w:hAnsi="Times New Roman" w:cs="Times New Roman"/>
          <w:sz w:val="24"/>
          <w:szCs w:val="24"/>
        </w:rPr>
        <w:t xml:space="preserve"> gereğinin yapılmasını arz ve talep ederim.</w:t>
      </w:r>
    </w:p>
    <w:p w14:paraId="061F521D" w14:textId="77777777" w:rsidR="00561479" w:rsidRPr="00561479" w:rsidRDefault="00561479" w:rsidP="00561479">
      <w:pPr>
        <w:rPr>
          <w:rFonts w:ascii="Times New Roman" w:hAnsi="Times New Roman" w:cs="Times New Roman"/>
          <w:sz w:val="24"/>
          <w:szCs w:val="24"/>
        </w:rPr>
      </w:pPr>
    </w:p>
    <w:p w14:paraId="7A9DE8E4"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 xml:space="preserve">Ad </w:t>
      </w:r>
      <w:proofErr w:type="spellStart"/>
      <w:r w:rsidRPr="00561479">
        <w:rPr>
          <w:rFonts w:ascii="Times New Roman" w:hAnsi="Times New Roman" w:cs="Times New Roman"/>
          <w:sz w:val="24"/>
          <w:szCs w:val="24"/>
        </w:rPr>
        <w:t>Soyad</w:t>
      </w:r>
      <w:proofErr w:type="spellEnd"/>
      <w:r w:rsidRPr="00561479">
        <w:rPr>
          <w:rFonts w:ascii="Times New Roman" w:hAnsi="Times New Roman" w:cs="Times New Roman"/>
          <w:sz w:val="24"/>
          <w:szCs w:val="24"/>
        </w:rPr>
        <w:t>:</w:t>
      </w:r>
    </w:p>
    <w:p w14:paraId="16FC622D"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T.C. Kimlik No:</w:t>
      </w:r>
    </w:p>
    <w:p w14:paraId="6B4F08D3"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 xml:space="preserve">Görev Unvanı: </w:t>
      </w:r>
    </w:p>
    <w:p w14:paraId="5212747F"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Çalıştığı Kurum / İl:</w:t>
      </w:r>
    </w:p>
    <w:p w14:paraId="290C1111" w14:textId="77777777" w:rsidR="00561479"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İmza:</w:t>
      </w:r>
    </w:p>
    <w:p w14:paraId="6D693AAB" w14:textId="4EF7865A" w:rsidR="007318E8" w:rsidRPr="00561479" w:rsidRDefault="00561479" w:rsidP="00561479">
      <w:pPr>
        <w:rPr>
          <w:rFonts w:ascii="Times New Roman" w:hAnsi="Times New Roman" w:cs="Times New Roman"/>
          <w:sz w:val="24"/>
          <w:szCs w:val="24"/>
        </w:rPr>
      </w:pPr>
      <w:r w:rsidRPr="00561479">
        <w:rPr>
          <w:rFonts w:ascii="Times New Roman" w:hAnsi="Times New Roman" w:cs="Times New Roman"/>
          <w:sz w:val="24"/>
          <w:szCs w:val="24"/>
        </w:rPr>
        <w:t>Tarih:</w:t>
      </w:r>
    </w:p>
    <w:sectPr w:rsidR="007318E8" w:rsidRPr="00561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BA"/>
    <w:rsid w:val="004670AE"/>
    <w:rsid w:val="00561479"/>
    <w:rsid w:val="007318E8"/>
    <w:rsid w:val="00D24DB9"/>
    <w:rsid w:val="00EF2BC3"/>
    <w:rsid w:val="00F86E1A"/>
    <w:rsid w:val="00FB0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0AF4"/>
  <w15:chartTrackingRefBased/>
  <w15:docId w15:val="{73FE062B-5B74-4CFD-9749-A7B066D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0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B0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B0CB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B0CB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B0CB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B0C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0C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0C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0C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0CB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B0CB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B0CB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B0CB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B0CB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B0C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0C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0C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0CBA"/>
    <w:rPr>
      <w:rFonts w:eastAsiaTheme="majorEastAsia" w:cstheme="majorBidi"/>
      <w:color w:val="272727" w:themeColor="text1" w:themeTint="D8"/>
    </w:rPr>
  </w:style>
  <w:style w:type="paragraph" w:styleId="KonuBal">
    <w:name w:val="Title"/>
    <w:basedOn w:val="Normal"/>
    <w:next w:val="Normal"/>
    <w:link w:val="KonuBalChar"/>
    <w:uiPriority w:val="10"/>
    <w:qFormat/>
    <w:rsid w:val="00FB0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0C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0C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0C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0C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0CBA"/>
    <w:rPr>
      <w:i/>
      <w:iCs/>
      <w:color w:val="404040" w:themeColor="text1" w:themeTint="BF"/>
    </w:rPr>
  </w:style>
  <w:style w:type="paragraph" w:styleId="ListeParagraf">
    <w:name w:val="List Paragraph"/>
    <w:basedOn w:val="Normal"/>
    <w:uiPriority w:val="34"/>
    <w:qFormat/>
    <w:rsid w:val="00FB0CBA"/>
    <w:pPr>
      <w:ind w:left="720"/>
      <w:contextualSpacing/>
    </w:pPr>
  </w:style>
  <w:style w:type="character" w:styleId="GlVurgulama">
    <w:name w:val="Intense Emphasis"/>
    <w:basedOn w:val="VarsaylanParagrafYazTipi"/>
    <w:uiPriority w:val="21"/>
    <w:qFormat/>
    <w:rsid w:val="00FB0CBA"/>
    <w:rPr>
      <w:i/>
      <w:iCs/>
      <w:color w:val="2F5496" w:themeColor="accent1" w:themeShade="BF"/>
    </w:rPr>
  </w:style>
  <w:style w:type="paragraph" w:styleId="GlAlnt">
    <w:name w:val="Intense Quote"/>
    <w:basedOn w:val="Normal"/>
    <w:next w:val="Normal"/>
    <w:link w:val="GlAlntChar"/>
    <w:uiPriority w:val="30"/>
    <w:qFormat/>
    <w:rsid w:val="00FB0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B0CBA"/>
    <w:rPr>
      <w:i/>
      <w:iCs/>
      <w:color w:val="2F5496" w:themeColor="accent1" w:themeShade="BF"/>
    </w:rPr>
  </w:style>
  <w:style w:type="character" w:styleId="GlBavuru">
    <w:name w:val="Intense Reference"/>
    <w:basedOn w:val="VarsaylanParagrafYazTipi"/>
    <w:uiPriority w:val="32"/>
    <w:qFormat/>
    <w:rsid w:val="00FB0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HEKIMSEN_BURSA</dc:creator>
  <cp:keywords/>
  <dc:description/>
  <cp:lastModifiedBy>HEKIMSEN_BURSA</cp:lastModifiedBy>
  <cp:revision>2</cp:revision>
  <dcterms:created xsi:type="dcterms:W3CDTF">2026-01-20T14:46:00Z</dcterms:created>
  <dcterms:modified xsi:type="dcterms:W3CDTF">2026-01-20T14:46:00Z</dcterms:modified>
</cp:coreProperties>
</file>